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77" w:rsidRDefault="00907277" w:rsidP="00907277">
      <w:pPr>
        <w:rPr>
          <w:b/>
        </w:rPr>
      </w:pPr>
    </w:p>
    <w:p w:rsidR="00907277" w:rsidRPr="00BC4A31" w:rsidRDefault="00907277" w:rsidP="00907277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Pr="00BC4A31">
        <w:rPr>
          <w:b/>
          <w:sz w:val="28"/>
          <w:szCs w:val="28"/>
        </w:rPr>
        <w:t>Администрация</w:t>
      </w:r>
    </w:p>
    <w:p w:rsidR="00907277" w:rsidRPr="00BC4A31" w:rsidRDefault="00907277" w:rsidP="00907277">
      <w:pPr>
        <w:jc w:val="center"/>
        <w:rPr>
          <w:b/>
          <w:sz w:val="28"/>
          <w:szCs w:val="28"/>
        </w:rPr>
      </w:pPr>
      <w:r w:rsidRPr="00BC4A31">
        <w:rPr>
          <w:b/>
          <w:sz w:val="28"/>
          <w:szCs w:val="28"/>
        </w:rPr>
        <w:t>Борского сельского поселения</w:t>
      </w:r>
    </w:p>
    <w:p w:rsidR="00907277" w:rsidRPr="00BC4A31" w:rsidRDefault="00907277" w:rsidP="00907277">
      <w:pPr>
        <w:jc w:val="center"/>
        <w:rPr>
          <w:b/>
          <w:sz w:val="28"/>
          <w:szCs w:val="28"/>
        </w:rPr>
      </w:pPr>
      <w:r w:rsidRPr="00BC4A31">
        <w:rPr>
          <w:b/>
          <w:sz w:val="28"/>
          <w:szCs w:val="28"/>
        </w:rPr>
        <w:t>Бокситогорского муниципального района Ленинградской области</w:t>
      </w:r>
    </w:p>
    <w:p w:rsidR="00907277" w:rsidRPr="00BC4A31" w:rsidRDefault="00907277" w:rsidP="00907277">
      <w:pPr>
        <w:jc w:val="center"/>
        <w:rPr>
          <w:b/>
        </w:rPr>
      </w:pPr>
    </w:p>
    <w:p w:rsidR="00907277" w:rsidRPr="00BC4A31" w:rsidRDefault="00907277" w:rsidP="00907277">
      <w:pPr>
        <w:jc w:val="center"/>
        <w:rPr>
          <w:b/>
          <w:sz w:val="32"/>
          <w:szCs w:val="32"/>
        </w:rPr>
      </w:pPr>
      <w:proofErr w:type="gramStart"/>
      <w:r w:rsidRPr="00BC4A31">
        <w:rPr>
          <w:b/>
          <w:sz w:val="32"/>
          <w:szCs w:val="32"/>
        </w:rPr>
        <w:t>П</w:t>
      </w:r>
      <w:proofErr w:type="gramEnd"/>
      <w:r w:rsidRPr="00BC4A31">
        <w:rPr>
          <w:b/>
          <w:sz w:val="32"/>
          <w:szCs w:val="32"/>
        </w:rPr>
        <w:t xml:space="preserve"> О С Т А Н О В Л Е Н И Е</w:t>
      </w:r>
    </w:p>
    <w:p w:rsidR="00907277" w:rsidRPr="00BC4A31" w:rsidRDefault="00907277" w:rsidP="00907277">
      <w:pPr>
        <w:rPr>
          <w:b/>
        </w:rPr>
      </w:pPr>
    </w:p>
    <w:p w:rsidR="00907277" w:rsidRPr="00BC4A31" w:rsidRDefault="00722A93" w:rsidP="00907277">
      <w:pPr>
        <w:tabs>
          <w:tab w:val="left" w:pos="8250"/>
        </w:tabs>
      </w:pPr>
      <w:r>
        <w:t>27 июня</w:t>
      </w:r>
      <w:r w:rsidR="00907277" w:rsidRPr="00BC4A31">
        <w:t xml:space="preserve"> 2018 года </w:t>
      </w:r>
      <w:r w:rsidR="00907277" w:rsidRPr="00BC4A31">
        <w:tab/>
        <w:t xml:space="preserve">             </w:t>
      </w:r>
      <w:r w:rsidR="00907277" w:rsidRPr="00BC4A31">
        <w:rPr>
          <w:u w:val="single"/>
        </w:rPr>
        <w:t xml:space="preserve"> №  </w:t>
      </w:r>
      <w:r w:rsidR="00464225" w:rsidRPr="00BC4A31">
        <w:rPr>
          <w:u w:val="single"/>
        </w:rPr>
        <w:t>80</w:t>
      </w:r>
    </w:p>
    <w:p w:rsidR="00907277" w:rsidRPr="00BC4A31" w:rsidRDefault="00907277" w:rsidP="00907277">
      <w:pPr>
        <w:tabs>
          <w:tab w:val="left" w:pos="8250"/>
        </w:tabs>
        <w:jc w:val="center"/>
      </w:pPr>
      <w:r w:rsidRPr="00BC4A31">
        <w:t>дер. Бор</w:t>
      </w:r>
    </w:p>
    <w:p w:rsidR="00907277" w:rsidRPr="00BC4A31" w:rsidRDefault="00464225" w:rsidP="00464225">
      <w:pPr>
        <w:tabs>
          <w:tab w:val="left" w:pos="8250"/>
        </w:tabs>
        <w:jc w:val="right"/>
        <w:rPr>
          <w:b/>
          <w:u w:val="single"/>
        </w:rPr>
      </w:pPr>
      <w:r w:rsidRPr="00BC4A31">
        <w:t xml:space="preserve">                    </w:t>
      </w:r>
      <w:r w:rsidRPr="00BC4A31">
        <w:rPr>
          <w:b/>
          <w:u w:val="single"/>
        </w:rPr>
        <w:t xml:space="preserve"> </w:t>
      </w:r>
    </w:p>
    <w:p w:rsidR="00907277" w:rsidRPr="00BC4A31" w:rsidRDefault="00907277" w:rsidP="00907277">
      <w:pPr>
        <w:tabs>
          <w:tab w:val="left" w:pos="8250"/>
        </w:tabs>
        <w:jc w:val="center"/>
      </w:pPr>
    </w:p>
    <w:p w:rsidR="00907277" w:rsidRPr="00BC4A31" w:rsidRDefault="00907277" w:rsidP="00907277">
      <w:pPr>
        <w:jc w:val="center"/>
        <w:rPr>
          <w:b/>
        </w:rPr>
      </w:pPr>
      <w:r w:rsidRPr="00BC4A31">
        <w:rPr>
          <w:b/>
        </w:rPr>
        <w:t xml:space="preserve">О внесении изменений в постановление администрации </w:t>
      </w:r>
    </w:p>
    <w:p w:rsidR="00907277" w:rsidRDefault="00907277" w:rsidP="00907277">
      <w:pPr>
        <w:jc w:val="center"/>
        <w:rPr>
          <w:b/>
        </w:rPr>
      </w:pPr>
      <w:r w:rsidRPr="00BC4A31">
        <w:rPr>
          <w:b/>
        </w:rPr>
        <w:t>Борского сельского поселения Бокситогорского муниципального района Ленинградской области от 11.12.2015 № 201 «Об утверждении Муниципальной программы «Борьба с борщевиком Сосновского на территории Борского сельского поселения на 2016-2020 годы»</w:t>
      </w:r>
    </w:p>
    <w:p w:rsidR="00907277" w:rsidRDefault="00907277" w:rsidP="00907277">
      <w:pPr>
        <w:rPr>
          <w:b/>
          <w:sz w:val="28"/>
          <w:szCs w:val="28"/>
        </w:rPr>
      </w:pPr>
    </w:p>
    <w:p w:rsidR="00907277" w:rsidRDefault="00907277" w:rsidP="00907277">
      <w:pPr>
        <w:rPr>
          <w:sz w:val="28"/>
          <w:szCs w:val="28"/>
        </w:rPr>
      </w:pPr>
    </w:p>
    <w:p w:rsidR="00907277" w:rsidRDefault="00D92B24" w:rsidP="00907277">
      <w:pPr>
        <w:jc w:val="both"/>
      </w:pPr>
      <w:r>
        <w:t xml:space="preserve"> В соответствии с </w:t>
      </w:r>
      <w:r w:rsidR="00BC4A31">
        <w:t>Федеральн</w:t>
      </w:r>
      <w:r>
        <w:t>ым законом</w:t>
      </w:r>
      <w:r w:rsidR="00907277">
        <w:t xml:space="preserve"> от 06.10.2006 № 131-ФЗ «Об общих принципах организации местного самоуправления в Российской Федерации»,</w:t>
      </w:r>
      <w:r w:rsidR="00BC4A31">
        <w:t xml:space="preserve"> Федеральн</w:t>
      </w:r>
      <w:r w:rsidR="00B43E10">
        <w:t>ым законом</w:t>
      </w:r>
      <w:r w:rsidR="00F41562">
        <w:t xml:space="preserve"> от 10</w:t>
      </w:r>
      <w:r w:rsidR="00CE2CEF">
        <w:t xml:space="preserve">.01.2002 года № 7-ФЗ «Об охране </w:t>
      </w:r>
      <w:r w:rsidR="00F41562">
        <w:t>окружающе</w:t>
      </w:r>
      <w:bookmarkStart w:id="0" w:name="_GoBack"/>
      <w:bookmarkEnd w:id="0"/>
      <w:r w:rsidR="00F41562">
        <w:t>й среды, Земельн</w:t>
      </w:r>
      <w:r w:rsidR="00B43E10">
        <w:t>ым</w:t>
      </w:r>
      <w:r w:rsidR="00CE2CEF">
        <w:t xml:space="preserve"> кодекс</w:t>
      </w:r>
      <w:r w:rsidR="00B43E10">
        <w:t>ом</w:t>
      </w:r>
      <w:r w:rsidR="00CE2CEF">
        <w:t xml:space="preserve"> Российской Федерации</w:t>
      </w:r>
      <w:r>
        <w:t xml:space="preserve">, </w:t>
      </w:r>
      <w:r w:rsidR="00B43E10">
        <w:t xml:space="preserve">на основании </w:t>
      </w:r>
      <w:r>
        <w:t xml:space="preserve">муниципального контракта </w:t>
      </w:r>
      <w:r w:rsidRPr="00D92B24">
        <w:t>№ 0145300013118000144-0260059-02</w:t>
      </w:r>
      <w:r>
        <w:t xml:space="preserve"> от 11.05.2018, муниципального контракта </w:t>
      </w:r>
      <w:r w:rsidRPr="00D92B24">
        <w:t xml:space="preserve"> (договор) № 61</w:t>
      </w:r>
      <w:r>
        <w:t xml:space="preserve"> от 15.05.2018  </w:t>
      </w:r>
      <w:r w:rsidR="00907277">
        <w:t>ПОСТАНОВЛЯЮ:</w:t>
      </w:r>
    </w:p>
    <w:p w:rsidR="00A95243" w:rsidRDefault="00A95243" w:rsidP="00907277">
      <w:pPr>
        <w:jc w:val="both"/>
      </w:pPr>
    </w:p>
    <w:p w:rsidR="00907277" w:rsidRDefault="00D92B24" w:rsidP="00946610">
      <w:pPr>
        <w:jc w:val="both"/>
      </w:pPr>
      <w:r>
        <w:t xml:space="preserve">     </w:t>
      </w:r>
      <w:r w:rsidR="00946610">
        <w:t>В</w:t>
      </w:r>
      <w:r w:rsidR="00907277">
        <w:t xml:space="preserve"> паспорт  муниципальной программы «Борьба с борщевиком Сосновского на территории Борского сельского поселения на 2016-2020 годы» </w:t>
      </w:r>
      <w:r w:rsidR="00946610">
        <w:t xml:space="preserve"> внести следующие изменения:</w:t>
      </w:r>
    </w:p>
    <w:p w:rsidR="00A95243" w:rsidRDefault="00A95243" w:rsidP="00946610">
      <w:pPr>
        <w:jc w:val="both"/>
      </w:pPr>
    </w:p>
    <w:p w:rsidR="002934CA" w:rsidRDefault="00946610" w:rsidP="00946610">
      <w:pPr>
        <w:pStyle w:val="a9"/>
        <w:numPr>
          <w:ilvl w:val="0"/>
          <w:numId w:val="3"/>
        </w:numPr>
        <w:jc w:val="both"/>
      </w:pPr>
      <w:r>
        <w:t>В разделе</w:t>
      </w:r>
      <w:r w:rsidR="002934CA">
        <w:t xml:space="preserve"> </w:t>
      </w:r>
      <w:r w:rsidR="00907277">
        <w:t>«Объем и исто</w:t>
      </w:r>
      <w:r w:rsidR="00B07F90">
        <w:t xml:space="preserve">чники финансирования Программы» </w:t>
      </w:r>
      <w:r w:rsidR="002934CA">
        <w:t>Планируемый общий объем финансирования Программы из местного бюджета составляет: цифру «</w:t>
      </w:r>
      <w:r w:rsidR="00A95243">
        <w:t>796</w:t>
      </w:r>
      <w:r w:rsidR="002934CA">
        <w:t> 000» заменить на «</w:t>
      </w:r>
      <w:r w:rsidR="00BC4A31">
        <w:rPr>
          <w:lang w:eastAsia="en-US"/>
        </w:rPr>
        <w:t>1 058 000</w:t>
      </w:r>
      <w:r>
        <w:t xml:space="preserve"> 000» ; </w:t>
      </w:r>
      <w:r w:rsidR="00BC4A31">
        <w:t>2017</w:t>
      </w:r>
      <w:r w:rsidR="002934CA">
        <w:t xml:space="preserve"> год </w:t>
      </w:r>
      <w:proofErr w:type="gramStart"/>
      <w:r w:rsidR="002934CA">
        <w:t>–ц</w:t>
      </w:r>
      <w:proofErr w:type="gramEnd"/>
      <w:r w:rsidR="002934CA">
        <w:t>ифру «</w:t>
      </w:r>
      <w:r w:rsidR="00BC4A31">
        <w:t>150</w:t>
      </w:r>
      <w:r w:rsidR="002934CA">
        <w:t> 000» заменить на «</w:t>
      </w:r>
      <w:r w:rsidR="00BC4A31">
        <w:t>234 000</w:t>
      </w:r>
      <w:r w:rsidR="002934CA">
        <w:t>»</w:t>
      </w:r>
      <w:r w:rsidR="00BC4A31">
        <w:t xml:space="preserve">; 2018 год –цифру «150 000» заменить на «250 000»; 2019 год –цифру «150 000» заменить на «250 000»; 2020 год </w:t>
      </w:r>
      <w:proofErr w:type="gramStart"/>
      <w:r w:rsidR="00BC4A31">
        <w:t>–ц</w:t>
      </w:r>
      <w:proofErr w:type="gramEnd"/>
      <w:r w:rsidR="00BC4A31">
        <w:t>ифру «203 000» заменить на «250 000»</w:t>
      </w:r>
    </w:p>
    <w:p w:rsidR="00A95243" w:rsidRDefault="00A95243" w:rsidP="00A95243">
      <w:pPr>
        <w:pStyle w:val="a9"/>
        <w:ind w:left="1080"/>
        <w:jc w:val="both"/>
      </w:pPr>
    </w:p>
    <w:p w:rsidR="00946610" w:rsidRDefault="005B45E1" w:rsidP="00A95243">
      <w:pPr>
        <w:pStyle w:val="a9"/>
        <w:numPr>
          <w:ilvl w:val="0"/>
          <w:numId w:val="3"/>
        </w:numPr>
        <w:jc w:val="both"/>
      </w:pPr>
      <w:r>
        <w:t>В разделе 2. «</w:t>
      </w:r>
      <w:r w:rsidR="00946610">
        <w:t xml:space="preserve">Общие положения и обоснования Программы» абзац  </w:t>
      </w:r>
      <w:r w:rsidR="00CE2CEF">
        <w:t>8 исключить пункт «</w:t>
      </w:r>
      <w:r w:rsidR="00CE2CEF" w:rsidRPr="00CE2CEF">
        <w:t>механический метод - многократное скашивание (не менее 3 раз за сезон), начиная с фазы розетки и до начала бутонизации</w:t>
      </w:r>
      <w:r w:rsidR="00CE2CEF">
        <w:t>»</w:t>
      </w:r>
      <w:r w:rsidR="00CE2CEF" w:rsidRPr="00CE2CEF">
        <w:t>;</w:t>
      </w:r>
    </w:p>
    <w:p w:rsidR="00A95243" w:rsidRDefault="00A95243" w:rsidP="00A95243">
      <w:pPr>
        <w:pStyle w:val="a9"/>
      </w:pPr>
    </w:p>
    <w:p w:rsidR="00A95243" w:rsidRDefault="00A95243" w:rsidP="00A95243">
      <w:pPr>
        <w:pStyle w:val="a9"/>
        <w:ind w:left="1080"/>
        <w:jc w:val="both"/>
      </w:pPr>
    </w:p>
    <w:p w:rsidR="008946FE" w:rsidRDefault="0050794B" w:rsidP="00D92B24">
      <w:pPr>
        <w:pStyle w:val="a9"/>
        <w:numPr>
          <w:ilvl w:val="0"/>
          <w:numId w:val="3"/>
        </w:numPr>
        <w:jc w:val="both"/>
      </w:pPr>
      <w:r>
        <w:t>Приложение 1 читать в новой редакции</w:t>
      </w:r>
    </w:p>
    <w:p w:rsidR="00907277" w:rsidRDefault="008946FE" w:rsidP="00907277">
      <w:pPr>
        <w:jc w:val="both"/>
      </w:pPr>
      <w:r>
        <w:t xml:space="preserve">     </w:t>
      </w:r>
    </w:p>
    <w:p w:rsidR="00907277" w:rsidRDefault="00907277" w:rsidP="00907277">
      <w:pPr>
        <w:jc w:val="both"/>
      </w:pPr>
    </w:p>
    <w:p w:rsidR="00907277" w:rsidRDefault="00907277" w:rsidP="00907277"/>
    <w:p w:rsidR="00907277" w:rsidRDefault="00907277" w:rsidP="00907277">
      <w:pPr>
        <w:jc w:val="both"/>
      </w:pPr>
    </w:p>
    <w:p w:rsidR="00907277" w:rsidRDefault="00907277" w:rsidP="00907277">
      <w:pPr>
        <w:jc w:val="both"/>
      </w:pPr>
    </w:p>
    <w:p w:rsidR="00907277" w:rsidRDefault="00907277" w:rsidP="00907277">
      <w:pPr>
        <w:jc w:val="both"/>
      </w:pPr>
    </w:p>
    <w:p w:rsidR="00907277" w:rsidRDefault="00907277" w:rsidP="00907277">
      <w:pPr>
        <w:jc w:val="both"/>
      </w:pPr>
      <w:r>
        <w:t xml:space="preserve">Зам. главы администрации                                                           </w:t>
      </w:r>
      <w:r w:rsidR="00D92B24">
        <w:t xml:space="preserve">                  </w:t>
      </w:r>
      <w:r>
        <w:t>В.Н. Сумерин</w:t>
      </w:r>
    </w:p>
    <w:p w:rsidR="00907277" w:rsidRDefault="00907277" w:rsidP="00907277">
      <w:pPr>
        <w:jc w:val="both"/>
      </w:pPr>
      <w:r>
        <w:t xml:space="preserve"> ________________________________________________________________________________</w:t>
      </w:r>
    </w:p>
    <w:p w:rsidR="00907277" w:rsidRDefault="00907277" w:rsidP="00907277">
      <w:pPr>
        <w:jc w:val="both"/>
      </w:pPr>
      <w:r>
        <w:t xml:space="preserve">Разослано: комитет по агропром. и </w:t>
      </w:r>
      <w:proofErr w:type="spellStart"/>
      <w:r>
        <w:t>рыбохоз</w:t>
      </w:r>
      <w:proofErr w:type="gramStart"/>
      <w:r>
        <w:t>.к</w:t>
      </w:r>
      <w:proofErr w:type="gramEnd"/>
      <w:r>
        <w:t>омплексу</w:t>
      </w:r>
      <w:proofErr w:type="spellEnd"/>
      <w:r>
        <w:t>,</w:t>
      </w:r>
      <w:r w:rsidR="00A95243">
        <w:t xml:space="preserve"> АБМР , </w:t>
      </w:r>
      <w:r>
        <w:t>дело.</w:t>
      </w:r>
    </w:p>
    <w:p w:rsidR="00907277" w:rsidRDefault="00907277" w:rsidP="00907277">
      <w:pPr>
        <w:sectPr w:rsidR="00907277" w:rsidSect="00C64760">
          <w:pgSz w:w="11906" w:h="16838"/>
          <w:pgMar w:top="1134" w:right="567" w:bottom="567" w:left="1418" w:header="709" w:footer="709" w:gutter="0"/>
          <w:cols w:space="720"/>
          <w:docGrid w:linePitch="326"/>
        </w:sectPr>
      </w:pPr>
    </w:p>
    <w:p w:rsidR="00907277" w:rsidRDefault="00907277" w:rsidP="00907277">
      <w:r>
        <w:lastRenderedPageBreak/>
        <w:t>Приложение 1</w:t>
      </w:r>
    </w:p>
    <w:p w:rsidR="00907277" w:rsidRDefault="00907277" w:rsidP="00907277">
      <w:pPr>
        <w:jc w:val="center"/>
        <w:rPr>
          <w:b/>
        </w:rPr>
      </w:pPr>
      <w:r>
        <w:rPr>
          <w:b/>
        </w:rPr>
        <w:t>Ф</w:t>
      </w:r>
      <w:r w:rsidR="009D610B">
        <w:rPr>
          <w:b/>
        </w:rPr>
        <w:t>0</w:t>
      </w:r>
      <w:r>
        <w:rPr>
          <w:b/>
        </w:rPr>
        <w:t>инансирование мероприятий Программы</w:t>
      </w:r>
    </w:p>
    <w:p w:rsidR="00907277" w:rsidRDefault="00907277" w:rsidP="00907277">
      <w:pPr>
        <w:jc w:val="center"/>
        <w:rPr>
          <w:b/>
        </w:rPr>
      </w:pPr>
    </w:p>
    <w:tbl>
      <w:tblPr>
        <w:tblW w:w="147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5667"/>
        <w:gridCol w:w="1144"/>
        <w:gridCol w:w="1601"/>
        <w:gridCol w:w="1257"/>
        <w:gridCol w:w="908"/>
        <w:gridCol w:w="899"/>
        <w:gridCol w:w="901"/>
        <w:gridCol w:w="942"/>
        <w:gridCol w:w="850"/>
      </w:tblGrid>
      <w:tr w:rsidR="00907277" w:rsidTr="00907277">
        <w:trPr>
          <w:tblCellSpacing w:w="0" w:type="dxa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выполнения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финанси-рования</w:t>
            </w:r>
            <w:proofErr w:type="spellEnd"/>
            <w:proofErr w:type="gramEnd"/>
          </w:p>
        </w:tc>
        <w:tc>
          <w:tcPr>
            <w:tcW w:w="5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годам,  руб.</w:t>
            </w:r>
          </w:p>
        </w:tc>
      </w:tr>
      <w:tr w:rsidR="00907277" w:rsidTr="00907277">
        <w:trPr>
          <w:tblCellSpacing w:w="0" w:type="dxa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77" w:rsidRDefault="00907277">
            <w:pPr>
              <w:rPr>
                <w:lang w:eastAsia="en-US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77" w:rsidRDefault="00907277">
            <w:pPr>
              <w:rPr>
                <w:lang w:eastAsia="en-US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77" w:rsidRDefault="00907277">
            <w:pPr>
              <w:rPr>
                <w:lang w:eastAsia="en-US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77" w:rsidRDefault="00907277">
            <w:pPr>
              <w:rPr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907277" w:rsidTr="00907277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907277" w:rsidTr="00907277">
        <w:trPr>
          <w:trHeight w:val="1105"/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обследования территории на засоренность борщевиком Сосновского (в случае, если обследование ранее не проводилось)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726B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  <w:r w:rsidR="009435F2">
              <w:rPr>
                <w:lang w:eastAsia="en-US"/>
              </w:rPr>
              <w:t xml:space="preserve"> </w:t>
            </w:r>
            <w:r w:rsidR="00907277">
              <w:rPr>
                <w:lang w:eastAsia="en-US"/>
              </w:rPr>
              <w:t>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  <w:r w:rsidR="0050794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50794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5079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726B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9435F2">
              <w:rPr>
                <w:lang w:eastAsia="en-US"/>
              </w:rPr>
              <w:t xml:space="preserve"> </w:t>
            </w:r>
            <w:r w:rsidR="00907277">
              <w:rPr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726B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9435F2">
              <w:rPr>
                <w:lang w:eastAsia="en-US"/>
              </w:rPr>
              <w:t xml:space="preserve"> </w:t>
            </w:r>
            <w:r w:rsidR="00907277">
              <w:rPr>
                <w:lang w:eastAsia="en-US"/>
              </w:rPr>
              <w:t>000</w:t>
            </w:r>
          </w:p>
        </w:tc>
      </w:tr>
      <w:tr w:rsidR="00907277" w:rsidTr="00907277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уничтожению борщевика:</w:t>
            </w:r>
          </w:p>
          <w:p w:rsidR="00907277" w:rsidRDefault="00907277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Химический метод</w:t>
            </w:r>
            <w:r>
              <w:rPr>
                <w:lang w:eastAsia="en-US"/>
              </w:rPr>
              <w:t xml:space="preserve"> - применение гербицидов сплошного действия на заросших участках 2 раза , 1-й раз - май, июнь, 2-й раз – август, сентябрь.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2016-2020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7" w:rsidRDefault="00726B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600 000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7" w:rsidRDefault="003E70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907277">
              <w:rPr>
                <w:lang w:eastAsia="en-US"/>
              </w:rPr>
              <w:t>0</w:t>
            </w:r>
            <w:r w:rsidR="0050794B">
              <w:rPr>
                <w:lang w:eastAsia="en-US"/>
              </w:rPr>
              <w:t xml:space="preserve"> </w:t>
            </w:r>
            <w:r w:rsidR="00907277">
              <w:rPr>
                <w:lang w:eastAsia="en-US"/>
              </w:rPr>
              <w:t>000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E7026">
              <w:rPr>
                <w:lang w:eastAsia="en-US"/>
              </w:rPr>
              <w:t>5</w:t>
            </w:r>
            <w:r w:rsidR="0050794B">
              <w:rPr>
                <w:lang w:eastAsia="en-US"/>
              </w:rPr>
              <w:t>0 000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618BE">
              <w:rPr>
                <w:lang w:eastAsia="en-US"/>
              </w:rPr>
              <w:t>50</w:t>
            </w:r>
            <w:r w:rsidR="0050794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26B5E">
              <w:rPr>
                <w:lang w:eastAsia="en-US"/>
              </w:rPr>
              <w:t>50</w:t>
            </w:r>
            <w:r w:rsidR="0050794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07277" w:rsidTr="00907277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 w:rsidP="00173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 w:rsidP="00173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оценки эффективности проведенных химических мероприятий после каждой обработки.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 w:rsidP="00173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2016-2020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7" w:rsidRDefault="00907277" w:rsidP="00173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  <w:p w:rsidR="00907277" w:rsidRDefault="00907277" w:rsidP="00173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сельского</w:t>
            </w:r>
          </w:p>
          <w:p w:rsidR="00907277" w:rsidRDefault="00907277" w:rsidP="00173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  <w:p w:rsidR="00907277" w:rsidRDefault="00907277" w:rsidP="0017312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694679" w:rsidP="00726B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F57BF3">
              <w:rPr>
                <w:lang w:eastAsia="en-US"/>
              </w:rPr>
              <w:t>16</w:t>
            </w:r>
            <w:r w:rsidR="00726B5E">
              <w:rPr>
                <w:lang w:eastAsia="en-US"/>
              </w:rPr>
              <w:t>8 000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7" w:rsidRDefault="00907277" w:rsidP="0017312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 w:rsidP="00173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  <w:r w:rsidR="0050794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BC4A31" w:rsidP="00173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50794B">
              <w:rPr>
                <w:lang w:eastAsia="en-US"/>
              </w:rPr>
              <w:t xml:space="preserve"> </w:t>
            </w:r>
            <w:r w:rsidR="00907277">
              <w:rPr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726B5E" w:rsidP="00173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9435F2">
              <w:rPr>
                <w:lang w:eastAsia="en-US"/>
              </w:rPr>
              <w:t xml:space="preserve"> </w:t>
            </w:r>
            <w:r w:rsidR="00907277">
              <w:rPr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F57BF3" w:rsidP="00173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726B5E">
              <w:rPr>
                <w:lang w:eastAsia="en-US"/>
              </w:rPr>
              <w:t>0</w:t>
            </w:r>
            <w:r w:rsidR="009435F2">
              <w:rPr>
                <w:lang w:eastAsia="en-US"/>
              </w:rPr>
              <w:t xml:space="preserve"> </w:t>
            </w:r>
            <w:r w:rsidR="00907277">
              <w:rPr>
                <w:lang w:eastAsia="en-US"/>
              </w:rPr>
              <w:t>000</w:t>
            </w:r>
          </w:p>
        </w:tc>
      </w:tr>
      <w:tr w:rsidR="00F57BF3" w:rsidTr="00907277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3" w:rsidRDefault="00F57BF3" w:rsidP="00173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3" w:rsidRDefault="00F57BF3" w:rsidP="00173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3" w:rsidRDefault="00F57BF3" w:rsidP="00173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2016-2020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3" w:rsidRDefault="00F57BF3" w:rsidP="00F57B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  <w:p w:rsidR="00F57BF3" w:rsidRDefault="00F57BF3" w:rsidP="00F57B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сельского</w:t>
            </w:r>
          </w:p>
          <w:p w:rsidR="00F57BF3" w:rsidRDefault="00F57BF3" w:rsidP="00F57B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  <w:p w:rsidR="00F57BF3" w:rsidRDefault="00F57BF3" w:rsidP="0017312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3" w:rsidRDefault="00F57BF3" w:rsidP="00726B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1 058 000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3" w:rsidRDefault="00F57BF3" w:rsidP="00173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90 000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3" w:rsidRDefault="00F57BF3" w:rsidP="00173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234 000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3" w:rsidRDefault="00F57BF3" w:rsidP="00BC4A3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C4A31">
              <w:rPr>
                <w:lang w:eastAsia="en-US"/>
              </w:rPr>
              <w:t>50</w:t>
            </w:r>
            <w:r>
              <w:rPr>
                <w:lang w:eastAsia="en-US"/>
              </w:rPr>
              <w:t xml:space="preserve"> 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3" w:rsidRDefault="00F57BF3" w:rsidP="00173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3" w:rsidRDefault="00F57BF3" w:rsidP="00173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250 000</w:t>
            </w:r>
          </w:p>
        </w:tc>
      </w:tr>
    </w:tbl>
    <w:p w:rsidR="00907277" w:rsidRDefault="00907277" w:rsidP="00173126">
      <w:pPr>
        <w:autoSpaceDE w:val="0"/>
        <w:autoSpaceDN w:val="0"/>
        <w:adjustRightInd w:val="0"/>
        <w:jc w:val="both"/>
        <w:rPr>
          <w:color w:val="FF0000"/>
        </w:rPr>
      </w:pPr>
    </w:p>
    <w:p w:rsidR="00907277" w:rsidRDefault="00907277" w:rsidP="00173126">
      <w:pPr>
        <w:autoSpaceDE w:val="0"/>
        <w:autoSpaceDN w:val="0"/>
        <w:adjustRightInd w:val="0"/>
        <w:jc w:val="both"/>
      </w:pPr>
      <w:r>
        <w:t>Основные целевые индикаторы реализации программы</w:t>
      </w:r>
    </w:p>
    <w:p w:rsidR="00907277" w:rsidRDefault="00907277" w:rsidP="00173126">
      <w:pPr>
        <w:autoSpaceDE w:val="0"/>
        <w:autoSpaceDN w:val="0"/>
        <w:adjustRightInd w:val="0"/>
        <w:jc w:val="both"/>
      </w:pP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4"/>
        <w:gridCol w:w="1557"/>
        <w:gridCol w:w="1278"/>
        <w:gridCol w:w="1276"/>
        <w:gridCol w:w="1559"/>
        <w:gridCol w:w="1701"/>
      </w:tblGrid>
      <w:tr w:rsidR="00907277" w:rsidTr="00726B5E">
        <w:trPr>
          <w:cantSplit/>
          <w:trHeight w:val="240"/>
        </w:trPr>
        <w:tc>
          <w:tcPr>
            <w:tcW w:w="73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Годы</w:t>
            </w:r>
          </w:p>
        </w:tc>
      </w:tr>
      <w:tr w:rsidR="00907277" w:rsidTr="00726B5E">
        <w:trPr>
          <w:cantSplit/>
          <w:trHeight w:val="600"/>
        </w:trPr>
        <w:tc>
          <w:tcPr>
            <w:tcW w:w="7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7277" w:rsidRDefault="00907277" w:rsidP="00173126">
            <w:pPr>
              <w:jc w:val="both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907277" w:rsidTr="00726B5E">
        <w:trPr>
          <w:cantSplit/>
          <w:trHeight w:val="360"/>
        </w:trPr>
        <w:tc>
          <w:tcPr>
            <w:tcW w:w="7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B5E" w:rsidRDefault="00907277" w:rsidP="001731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Освобождение п</w:t>
            </w:r>
            <w:r w:rsidR="00726B5E">
              <w:rPr>
                <w:lang w:eastAsia="en-US"/>
              </w:rPr>
              <w:t xml:space="preserve">лощади от борщевика Сосновского, </w:t>
            </w:r>
            <w:proofErr w:type="gramStart"/>
            <w:r w:rsidR="00726B5E">
              <w:rPr>
                <w:lang w:eastAsia="en-US"/>
              </w:rPr>
              <w:t>га</w:t>
            </w:r>
            <w:proofErr w:type="gramEnd"/>
          </w:p>
          <w:p w:rsidR="00907277" w:rsidRDefault="00907277" w:rsidP="00726B5E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</w:p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26B5E">
              <w:rPr>
                <w:lang w:eastAsia="en-US"/>
              </w:rPr>
              <w:t xml:space="preserve">     1.1</w:t>
            </w:r>
            <w:r>
              <w:rPr>
                <w:lang w:eastAsia="en-US"/>
              </w:rPr>
              <w:t>.  Химический метод   обработки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77" w:rsidRDefault="00907277" w:rsidP="00726B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907277" w:rsidRDefault="00907277" w:rsidP="00173126">
            <w:pPr>
              <w:spacing w:line="276" w:lineRule="auto"/>
              <w:jc w:val="both"/>
              <w:rPr>
                <w:lang w:eastAsia="en-US"/>
              </w:rPr>
            </w:pPr>
          </w:p>
          <w:p w:rsidR="00726B5E" w:rsidRDefault="00726B5E" w:rsidP="00173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907277" w:rsidRDefault="00726B5E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907277" w:rsidRDefault="00726B5E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907277" w:rsidRDefault="00726B5E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907277" w:rsidRDefault="00726B5E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32,2</w:t>
            </w:r>
          </w:p>
        </w:tc>
      </w:tr>
    </w:tbl>
    <w:p w:rsidR="002A10A2" w:rsidRDefault="002A10A2" w:rsidP="00173126">
      <w:pPr>
        <w:jc w:val="both"/>
      </w:pPr>
    </w:p>
    <w:p w:rsidR="00713C87" w:rsidRPr="00713C87" w:rsidRDefault="00173126" w:rsidP="003E7026">
      <w:pPr>
        <w:spacing w:before="100" w:beforeAutospacing="1" w:after="100" w:afterAutospacing="1"/>
        <w:jc w:val="both"/>
      </w:pPr>
      <w:r w:rsidRPr="00173126">
        <w:lastRenderedPageBreak/>
        <w:t xml:space="preserve">                </w:t>
      </w:r>
    </w:p>
    <w:p w:rsidR="00713C87" w:rsidRDefault="00713C87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713C87" w:rsidRDefault="00713C87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713C87" w:rsidRDefault="00713C87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713C87" w:rsidRDefault="00713C87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7A40A7" w:rsidRDefault="007A40A7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C64760" w:rsidRDefault="00C64760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7A40A7" w:rsidRPr="00173126" w:rsidRDefault="007A40A7" w:rsidP="00B43E10">
      <w:pPr>
        <w:ind w:right="120"/>
        <w:rPr>
          <w:b/>
          <w:sz w:val="28"/>
          <w:szCs w:val="28"/>
        </w:rPr>
      </w:pPr>
    </w:p>
    <w:p w:rsidR="007A40A7" w:rsidRPr="00173126" w:rsidRDefault="007A40A7" w:rsidP="007A40A7">
      <w:pPr>
        <w:ind w:right="120"/>
        <w:jc w:val="right"/>
        <w:rPr>
          <w:b/>
          <w:sz w:val="28"/>
          <w:szCs w:val="28"/>
        </w:rPr>
      </w:pPr>
      <w:r w:rsidRPr="00173126">
        <w:rPr>
          <w:b/>
          <w:sz w:val="28"/>
          <w:szCs w:val="28"/>
        </w:rPr>
        <w:t xml:space="preserve">Утверждена </w:t>
      </w:r>
    </w:p>
    <w:p w:rsidR="007A40A7" w:rsidRPr="00173126" w:rsidRDefault="007A40A7" w:rsidP="007A40A7">
      <w:pPr>
        <w:ind w:right="120"/>
        <w:jc w:val="right"/>
        <w:rPr>
          <w:sz w:val="28"/>
          <w:szCs w:val="28"/>
        </w:rPr>
      </w:pPr>
      <w:r w:rsidRPr="00173126">
        <w:rPr>
          <w:sz w:val="28"/>
          <w:szCs w:val="28"/>
        </w:rPr>
        <w:t>постановлением администрации</w:t>
      </w:r>
    </w:p>
    <w:p w:rsidR="007A40A7" w:rsidRPr="00173126" w:rsidRDefault="007A40A7" w:rsidP="007A40A7">
      <w:pPr>
        <w:ind w:right="120"/>
        <w:jc w:val="right"/>
        <w:rPr>
          <w:sz w:val="28"/>
          <w:szCs w:val="28"/>
        </w:rPr>
      </w:pPr>
      <w:r w:rsidRPr="00173126">
        <w:rPr>
          <w:sz w:val="28"/>
          <w:szCs w:val="28"/>
        </w:rPr>
        <w:t>Борского сельского поселения</w:t>
      </w:r>
    </w:p>
    <w:p w:rsidR="007A40A7" w:rsidRPr="00173126" w:rsidRDefault="007A40A7" w:rsidP="007A40A7">
      <w:pPr>
        <w:ind w:right="120"/>
        <w:jc w:val="right"/>
        <w:rPr>
          <w:sz w:val="28"/>
          <w:szCs w:val="28"/>
        </w:rPr>
      </w:pPr>
      <w:r w:rsidRPr="00173126">
        <w:rPr>
          <w:sz w:val="28"/>
          <w:szCs w:val="28"/>
        </w:rPr>
        <w:t xml:space="preserve">от 11.12.2015  № 201 </w:t>
      </w:r>
    </w:p>
    <w:p w:rsidR="007A40A7" w:rsidRDefault="007A40A7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7A40A7" w:rsidRDefault="007A40A7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7A40A7" w:rsidRDefault="007A40A7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7A40A7" w:rsidRDefault="007A40A7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7A40A7" w:rsidRDefault="007A40A7" w:rsidP="00B43E10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7A40A7" w:rsidRPr="00173126" w:rsidRDefault="007A40A7" w:rsidP="007A40A7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7A40A7" w:rsidRPr="007A40A7" w:rsidRDefault="007A40A7" w:rsidP="007A40A7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Муниципальная </w:t>
      </w:r>
      <w:r w:rsidR="00173126" w:rsidRPr="00173126">
        <w:rPr>
          <w:b/>
          <w:bCs/>
          <w:sz w:val="28"/>
          <w:szCs w:val="28"/>
        </w:rPr>
        <w:t>программа</w:t>
      </w:r>
    </w:p>
    <w:p w:rsidR="00173126" w:rsidRPr="007A40A7" w:rsidRDefault="007A40A7" w:rsidP="007A40A7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</w:t>
      </w:r>
      <w:r w:rsidR="00173126" w:rsidRPr="00173126">
        <w:rPr>
          <w:b/>
          <w:sz w:val="28"/>
          <w:szCs w:val="28"/>
        </w:rPr>
        <w:t>«Борьба с борщевиком Сосновского на территории Борского</w:t>
      </w:r>
    </w:p>
    <w:p w:rsidR="00173126" w:rsidRPr="00173126" w:rsidRDefault="007A40A7" w:rsidP="007A40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сельского поселения на 2016-</w:t>
      </w:r>
      <w:r w:rsidR="00173126" w:rsidRPr="00173126">
        <w:rPr>
          <w:b/>
          <w:sz w:val="28"/>
          <w:szCs w:val="28"/>
        </w:rPr>
        <w:t>2020 годы»</w:t>
      </w:r>
    </w:p>
    <w:p w:rsidR="00173126" w:rsidRPr="00173126" w:rsidRDefault="00173126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173126" w:rsidRPr="00173126" w:rsidRDefault="00173126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173126" w:rsidRPr="00173126" w:rsidRDefault="00173126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173126" w:rsidRPr="00173126" w:rsidRDefault="00173126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173126" w:rsidRPr="00173126" w:rsidRDefault="00173126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173126" w:rsidRDefault="00173126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173126" w:rsidRDefault="00173126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7A40A7" w:rsidRDefault="007A40A7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7A40A7" w:rsidRDefault="007A40A7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7A40A7" w:rsidRDefault="007A40A7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7A40A7" w:rsidRDefault="007A40A7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173126" w:rsidRDefault="00173126" w:rsidP="00B43E10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B43E10" w:rsidRDefault="00B43E10" w:rsidP="00B43E10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B43E10" w:rsidRPr="00173126" w:rsidRDefault="00B43E10" w:rsidP="00B43E10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173126" w:rsidRPr="00173126" w:rsidRDefault="00173126" w:rsidP="0017312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173126">
        <w:rPr>
          <w:b/>
          <w:bCs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2648"/>
      </w:tblGrid>
      <w:tr w:rsidR="00173126" w:rsidRPr="00173126" w:rsidTr="0017312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  <w:r w:rsidRPr="00173126">
              <w:rPr>
                <w:b/>
                <w:sz w:val="28"/>
                <w:szCs w:val="28"/>
              </w:rPr>
              <w:lastRenderedPageBreak/>
              <w:t>Наименование</w:t>
            </w:r>
          </w:p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  <w:r w:rsidRPr="0017312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1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Муниципальная программа «Борьба с борщевиком Сосновского на территории Борского сельского поселения  на 2016-2020 годы»</w:t>
            </w:r>
          </w:p>
        </w:tc>
      </w:tr>
      <w:tr w:rsidR="00173126" w:rsidRPr="00173126" w:rsidTr="0017312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  <w:r w:rsidRPr="00173126">
              <w:rPr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1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6" w:rsidRPr="00173126" w:rsidRDefault="00173126" w:rsidP="00173126">
            <w:pPr>
              <w:ind w:left="165" w:right="105" w:firstLine="1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Сокращение очагов распространения борщевика Сосновского на территории сельского поселения и улучшение качественного состояния земель путем его локализации и ликвидации.</w:t>
            </w:r>
          </w:p>
        </w:tc>
      </w:tr>
      <w:tr w:rsidR="00173126" w:rsidRPr="00173126" w:rsidTr="0017312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  <w:r w:rsidRPr="00173126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1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6" w:rsidRPr="00173126" w:rsidRDefault="00173126" w:rsidP="00173126">
            <w:pPr>
              <w:ind w:left="165" w:right="105" w:firstLine="1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Сохранение и восстановление земельных ресурсов, сохранение сбалансированной экосистемы природных ландшафтов.</w:t>
            </w:r>
          </w:p>
        </w:tc>
      </w:tr>
      <w:tr w:rsidR="00173126" w:rsidRPr="00173126" w:rsidTr="0017312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  <w:r w:rsidRPr="00173126">
              <w:rPr>
                <w:b/>
                <w:sz w:val="28"/>
                <w:szCs w:val="28"/>
              </w:rPr>
              <w:t>Объем и источники</w:t>
            </w:r>
          </w:p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  <w:r w:rsidRPr="00173126">
              <w:rPr>
                <w:b/>
                <w:sz w:val="28"/>
                <w:szCs w:val="28"/>
              </w:rPr>
              <w:t>финансирования</w:t>
            </w:r>
          </w:p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  <w:r w:rsidRPr="0017312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1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Планируемый общий объем финансирования Программы  из местного бюджета составляет:</w:t>
            </w:r>
          </w:p>
          <w:p w:rsidR="00173126" w:rsidRPr="00173126" w:rsidRDefault="00BC4A31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BC4A31">
              <w:rPr>
                <w:sz w:val="28"/>
                <w:szCs w:val="28"/>
              </w:rPr>
              <w:t>1 058</w:t>
            </w:r>
            <w:r>
              <w:rPr>
                <w:sz w:val="28"/>
                <w:szCs w:val="28"/>
              </w:rPr>
              <w:t> </w:t>
            </w:r>
            <w:r w:rsidRPr="00BC4A31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</w:t>
            </w:r>
            <w:r w:rsidR="00173126" w:rsidRPr="00173126">
              <w:rPr>
                <w:sz w:val="28"/>
                <w:szCs w:val="28"/>
              </w:rPr>
              <w:t>рублей, в том числе:</w:t>
            </w:r>
          </w:p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2016 год -90 000 руб.</w:t>
            </w:r>
          </w:p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 xml:space="preserve">2017 год- </w:t>
            </w:r>
            <w:r w:rsidR="00BC4A31">
              <w:rPr>
                <w:sz w:val="28"/>
                <w:szCs w:val="28"/>
              </w:rPr>
              <w:t>234</w:t>
            </w:r>
            <w:r w:rsidRPr="00173126">
              <w:rPr>
                <w:sz w:val="28"/>
                <w:szCs w:val="28"/>
              </w:rPr>
              <w:t xml:space="preserve"> 000 руб.</w:t>
            </w:r>
          </w:p>
          <w:p w:rsidR="00173126" w:rsidRPr="00173126" w:rsidRDefault="00BC4A31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-2</w:t>
            </w:r>
            <w:r w:rsidR="00173126" w:rsidRPr="00173126">
              <w:rPr>
                <w:sz w:val="28"/>
                <w:szCs w:val="28"/>
              </w:rPr>
              <w:t>50 000 руб.</w:t>
            </w:r>
          </w:p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 xml:space="preserve">2019 год- </w:t>
            </w:r>
            <w:r w:rsidR="00BC4A31">
              <w:rPr>
                <w:sz w:val="28"/>
                <w:szCs w:val="28"/>
              </w:rPr>
              <w:t>2</w:t>
            </w:r>
            <w:r w:rsidR="00CE2CEF">
              <w:rPr>
                <w:sz w:val="28"/>
                <w:szCs w:val="28"/>
              </w:rPr>
              <w:t>50</w:t>
            </w:r>
            <w:r w:rsidRPr="00173126">
              <w:rPr>
                <w:sz w:val="28"/>
                <w:szCs w:val="28"/>
              </w:rPr>
              <w:t> 000 руб.</w:t>
            </w:r>
          </w:p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2020 год- 2</w:t>
            </w:r>
            <w:r w:rsidR="00BC4A31">
              <w:rPr>
                <w:sz w:val="28"/>
                <w:szCs w:val="28"/>
              </w:rPr>
              <w:t>50</w:t>
            </w:r>
            <w:r w:rsidRPr="00173126">
              <w:rPr>
                <w:sz w:val="28"/>
                <w:szCs w:val="28"/>
              </w:rPr>
              <w:t> 000 руб.</w:t>
            </w:r>
          </w:p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Источники финансирования: местный бюджет, объем финансирования Программы корректируется  ежегодно после принятия решения о бюджете Борского сельского поселения на очередной финансовый год.</w:t>
            </w:r>
          </w:p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</w:p>
        </w:tc>
      </w:tr>
      <w:tr w:rsidR="00173126" w:rsidRPr="00173126" w:rsidTr="0017312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  <w:r w:rsidRPr="00173126">
              <w:rPr>
                <w:b/>
                <w:sz w:val="28"/>
                <w:szCs w:val="28"/>
              </w:rPr>
              <w:t>Показатели эффективности</w:t>
            </w:r>
          </w:p>
          <w:p w:rsidR="00173126" w:rsidRPr="00173126" w:rsidRDefault="00173126" w:rsidP="00173126">
            <w:pPr>
              <w:jc w:val="both"/>
              <w:rPr>
                <w:sz w:val="28"/>
                <w:szCs w:val="28"/>
              </w:rPr>
            </w:pPr>
            <w:r w:rsidRPr="0017312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1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1.Уничтожение борщевика на землях населённых пунктов, входящих в состав Борского сельского поселения.</w:t>
            </w:r>
          </w:p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2.Ликвидация угрозы неконтролируемого распространения борщевика на всей территории Борского сельского поселения.</w:t>
            </w:r>
          </w:p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3. Исключение случаев травматизма среди населения.</w:t>
            </w:r>
          </w:p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</w:p>
        </w:tc>
      </w:tr>
      <w:tr w:rsidR="00173126" w:rsidRPr="00173126" w:rsidTr="0017312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  <w:r w:rsidRPr="00173126">
              <w:rPr>
                <w:b/>
                <w:sz w:val="28"/>
                <w:szCs w:val="28"/>
              </w:rPr>
              <w:t>Основные индикаторы реализации Программы</w:t>
            </w:r>
          </w:p>
        </w:tc>
        <w:tc>
          <w:tcPr>
            <w:tcW w:w="1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Освобождение от борщевика Сосновского 32,2 га на территории Борского сельского поселения</w:t>
            </w:r>
          </w:p>
        </w:tc>
      </w:tr>
      <w:tr w:rsidR="00173126" w:rsidRPr="00173126" w:rsidTr="0017312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  <w:r w:rsidRPr="00173126">
              <w:rPr>
                <w:b/>
                <w:sz w:val="28"/>
                <w:szCs w:val="28"/>
              </w:rPr>
              <w:t>Правовая основа</w:t>
            </w:r>
          </w:p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  <w:r w:rsidRPr="0017312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1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Федеральный закон от 6 октября 2003  года  № 131-ФЗ  «Об общих   принципах    организации   местного самоуправления в Российской Федерации»;</w:t>
            </w:r>
          </w:p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Федеральный закон от 10 января 2002 года №  7-ФЗ  "Об охране окружающей среды";</w:t>
            </w:r>
          </w:p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</w:p>
        </w:tc>
      </w:tr>
      <w:tr w:rsidR="00173126" w:rsidRPr="00173126" w:rsidTr="0017312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  <w:r w:rsidRPr="00173126">
              <w:rPr>
                <w:b/>
                <w:sz w:val="28"/>
                <w:szCs w:val="28"/>
              </w:rPr>
              <w:t>Разработчик</w:t>
            </w:r>
          </w:p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  <w:r w:rsidRPr="00173126">
              <w:rPr>
                <w:b/>
                <w:sz w:val="28"/>
                <w:szCs w:val="28"/>
              </w:rPr>
              <w:lastRenderedPageBreak/>
              <w:t>Программы</w:t>
            </w:r>
          </w:p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lastRenderedPageBreak/>
              <w:t>Администрация Борского сельского поселения</w:t>
            </w:r>
          </w:p>
        </w:tc>
      </w:tr>
      <w:tr w:rsidR="00173126" w:rsidRPr="00173126" w:rsidTr="0017312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  <w:r w:rsidRPr="00173126">
              <w:rPr>
                <w:b/>
                <w:sz w:val="28"/>
                <w:szCs w:val="28"/>
              </w:rPr>
              <w:lastRenderedPageBreak/>
              <w:t>Сроки реализации</w:t>
            </w:r>
          </w:p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  <w:r w:rsidRPr="00173126">
              <w:rPr>
                <w:b/>
                <w:sz w:val="28"/>
                <w:szCs w:val="28"/>
              </w:rPr>
              <w:t>Программы</w:t>
            </w:r>
          </w:p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2016-2020 годы</w:t>
            </w:r>
          </w:p>
          <w:p w:rsidR="00173126" w:rsidRPr="00173126" w:rsidRDefault="00173126" w:rsidP="00173126">
            <w:pPr>
              <w:ind w:right="105"/>
              <w:jc w:val="both"/>
              <w:rPr>
                <w:sz w:val="28"/>
                <w:szCs w:val="28"/>
              </w:rPr>
            </w:pPr>
          </w:p>
        </w:tc>
      </w:tr>
    </w:tbl>
    <w:p w:rsidR="00173126" w:rsidRPr="00173126" w:rsidRDefault="00173126" w:rsidP="00173126">
      <w:pPr>
        <w:spacing w:before="100" w:beforeAutospacing="1" w:after="100" w:afterAutospacing="1"/>
        <w:jc w:val="center"/>
        <w:rPr>
          <w:sz w:val="28"/>
          <w:szCs w:val="28"/>
        </w:rPr>
      </w:pPr>
      <w:r w:rsidRPr="00173126">
        <w:rPr>
          <w:b/>
          <w:bCs/>
          <w:sz w:val="28"/>
          <w:szCs w:val="28"/>
        </w:rPr>
        <w:t>Раздел 2. Общие положения и обоснование Программы</w:t>
      </w:r>
    </w:p>
    <w:p w:rsidR="00173126" w:rsidRPr="00173126" w:rsidRDefault="00173126" w:rsidP="00173126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  <w:r w:rsidRPr="00173126">
        <w:rPr>
          <w:sz w:val="28"/>
          <w:szCs w:val="28"/>
        </w:rPr>
        <w:t>        1</w:t>
      </w:r>
      <w:r w:rsidRPr="00173126">
        <w:rPr>
          <w:i/>
          <w:sz w:val="28"/>
          <w:szCs w:val="28"/>
        </w:rPr>
        <w:t>. Анализ ситуации. Цели и задачи Программы</w:t>
      </w:r>
    </w:p>
    <w:p w:rsidR="00173126" w:rsidRPr="00173126" w:rsidRDefault="00173126" w:rsidP="00173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3126">
        <w:rPr>
          <w:sz w:val="28"/>
          <w:szCs w:val="28"/>
        </w:rPr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173126" w:rsidRPr="00173126" w:rsidRDefault="00173126" w:rsidP="00173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3126">
        <w:rPr>
          <w:sz w:val="28"/>
          <w:szCs w:val="28"/>
        </w:rPr>
        <w:t xml:space="preserve">Листья и плоды борщевика богаты эфирными маслами, содержащими </w:t>
      </w:r>
      <w:proofErr w:type="spellStart"/>
      <w:r w:rsidRPr="00173126">
        <w:rPr>
          <w:sz w:val="28"/>
          <w:szCs w:val="28"/>
        </w:rPr>
        <w:t>фурокумарины</w:t>
      </w:r>
      <w:proofErr w:type="spellEnd"/>
      <w:r w:rsidRPr="00173126">
        <w:rPr>
          <w:sz w:val="28"/>
          <w:szCs w:val="28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173126" w:rsidRPr="00173126" w:rsidRDefault="00173126" w:rsidP="00173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3126">
        <w:rPr>
          <w:sz w:val="28"/>
          <w:szCs w:val="28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173126" w:rsidRPr="00173126" w:rsidRDefault="00173126" w:rsidP="00173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3126">
        <w:rPr>
          <w:sz w:val="28"/>
          <w:szCs w:val="28"/>
        </w:rPr>
        <w:t xml:space="preserve">Также в растении содержатся биологически активные вещества - </w:t>
      </w:r>
      <w:proofErr w:type="spellStart"/>
      <w:r w:rsidRPr="00173126">
        <w:rPr>
          <w:sz w:val="28"/>
          <w:szCs w:val="28"/>
        </w:rPr>
        <w:t>фитоэкстрогены</w:t>
      </w:r>
      <w:proofErr w:type="spellEnd"/>
      <w:r w:rsidRPr="00173126">
        <w:rPr>
          <w:sz w:val="28"/>
          <w:szCs w:val="28"/>
        </w:rPr>
        <w:t>, которые могут вызывать расстройство воспроизводительной функции у животных.</w:t>
      </w:r>
    </w:p>
    <w:p w:rsidR="00173126" w:rsidRPr="00173126" w:rsidRDefault="00173126" w:rsidP="00173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3126">
        <w:rPr>
          <w:sz w:val="28"/>
          <w:szCs w:val="28"/>
        </w:rPr>
        <w:t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173126" w:rsidRPr="00173126" w:rsidRDefault="00173126" w:rsidP="00173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3126">
        <w:rPr>
          <w:sz w:val="28"/>
          <w:szCs w:val="28"/>
        </w:rPr>
        <w:t>Целями Программы являются локализация и ликвидация очагов распространения борщевика на территории сельского поселения, а также исключение случаев травматизма среди населения.</w:t>
      </w:r>
    </w:p>
    <w:p w:rsidR="00173126" w:rsidRPr="00173126" w:rsidRDefault="00173126" w:rsidP="00173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3126">
        <w:rPr>
          <w:sz w:val="28"/>
          <w:szCs w:val="28"/>
        </w:rPr>
        <w:t xml:space="preserve">В последние годы борщевик перемещается на  приусадебные участки, владельцы которых не проживают на территории поселения или по каким-либо причинам не могут обрабатывать свои земельные участки. </w:t>
      </w:r>
    </w:p>
    <w:p w:rsidR="00173126" w:rsidRPr="00173126" w:rsidRDefault="00173126" w:rsidP="00173126">
      <w:pPr>
        <w:jc w:val="both"/>
        <w:rPr>
          <w:b/>
          <w:bCs/>
          <w:sz w:val="28"/>
          <w:szCs w:val="28"/>
        </w:rPr>
      </w:pPr>
      <w:r w:rsidRPr="00173126">
        <w:rPr>
          <w:sz w:val="28"/>
          <w:szCs w:val="28"/>
        </w:rPr>
        <w:t>В результате реализации Программы планируется освободить от борщевика Сосновского 32,2 га земель Борского сельского поселения.</w:t>
      </w:r>
    </w:p>
    <w:p w:rsidR="00173126" w:rsidRPr="00173126" w:rsidRDefault="00173126" w:rsidP="00173126">
      <w:pPr>
        <w:jc w:val="both"/>
        <w:rPr>
          <w:sz w:val="28"/>
          <w:szCs w:val="28"/>
        </w:rPr>
      </w:pPr>
      <w:r w:rsidRPr="00173126">
        <w:rPr>
          <w:sz w:val="28"/>
          <w:szCs w:val="28"/>
        </w:rPr>
        <w:t xml:space="preserve">      Мероприятия по реализации Программы предусматривают </w:t>
      </w:r>
    </w:p>
    <w:p w:rsidR="00173126" w:rsidRPr="00173126" w:rsidRDefault="00173126" w:rsidP="00173126">
      <w:pPr>
        <w:jc w:val="both"/>
        <w:rPr>
          <w:sz w:val="28"/>
          <w:szCs w:val="28"/>
        </w:rPr>
      </w:pPr>
      <w:r w:rsidRPr="00173126">
        <w:rPr>
          <w:sz w:val="28"/>
          <w:szCs w:val="28"/>
        </w:rPr>
        <w:lastRenderedPageBreak/>
        <w:t xml:space="preserve">- информационная работа с населением 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граждан); </w:t>
      </w:r>
    </w:p>
    <w:p w:rsidR="00173126" w:rsidRPr="00173126" w:rsidRDefault="00173126" w:rsidP="00173126">
      <w:pPr>
        <w:jc w:val="both"/>
        <w:rPr>
          <w:sz w:val="28"/>
          <w:szCs w:val="28"/>
        </w:rPr>
      </w:pPr>
      <w:r w:rsidRPr="00173126">
        <w:rPr>
          <w:sz w:val="28"/>
          <w:szCs w:val="28"/>
        </w:rPr>
        <w:t xml:space="preserve">- химический метод - применение гербицидов сплошного действия на заросших участках 2 раза, 1-й раз - май, июнь, 2-й раз - август, сентябрь. </w:t>
      </w:r>
    </w:p>
    <w:p w:rsidR="00173126" w:rsidRPr="00173126" w:rsidRDefault="00173126" w:rsidP="00173126">
      <w:pPr>
        <w:jc w:val="both"/>
        <w:rPr>
          <w:sz w:val="28"/>
          <w:szCs w:val="28"/>
        </w:rPr>
      </w:pPr>
      <w:r w:rsidRPr="00173126">
        <w:rPr>
          <w:sz w:val="28"/>
          <w:szCs w:val="28"/>
        </w:rPr>
        <w:t xml:space="preserve">- оценка эффективности проведенного комплекса мероприятий Программы. </w:t>
      </w:r>
    </w:p>
    <w:p w:rsidR="00173126" w:rsidRPr="00173126" w:rsidRDefault="00173126" w:rsidP="00173126">
      <w:pPr>
        <w:ind w:firstLine="540"/>
        <w:jc w:val="both"/>
        <w:rPr>
          <w:sz w:val="28"/>
          <w:szCs w:val="28"/>
        </w:rPr>
      </w:pPr>
      <w:r w:rsidRPr="00173126">
        <w:rPr>
          <w:sz w:val="28"/>
          <w:szCs w:val="28"/>
        </w:rPr>
        <w:t>Проведение работ по борьбе борщевиком Сосновского на каждом земельном участке в течение 5 лет.</w:t>
      </w:r>
    </w:p>
    <w:p w:rsidR="00173126" w:rsidRPr="00173126" w:rsidRDefault="00173126" w:rsidP="00173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3126">
        <w:rPr>
          <w:sz w:val="28"/>
          <w:szCs w:val="28"/>
        </w:rPr>
        <w:t xml:space="preserve">Общий </w:t>
      </w:r>
      <w:proofErr w:type="gramStart"/>
      <w:r w:rsidRPr="00173126">
        <w:rPr>
          <w:sz w:val="28"/>
          <w:szCs w:val="28"/>
        </w:rPr>
        <w:t>контроль за</w:t>
      </w:r>
      <w:proofErr w:type="gramEnd"/>
      <w:r w:rsidRPr="00173126">
        <w:rPr>
          <w:sz w:val="28"/>
          <w:szCs w:val="28"/>
        </w:rPr>
        <w:t xml:space="preserve"> реализацией мероприятий Программы осуществляет Глава администрации сельского поселения. Оценка эффективности проведенного комплекса мероприятий Программы осуществляется на основании контрактов, заключенных со </w:t>
      </w:r>
      <w:proofErr w:type="gramStart"/>
      <w:r w:rsidRPr="00173126">
        <w:rPr>
          <w:sz w:val="28"/>
          <w:szCs w:val="28"/>
        </w:rPr>
        <w:t>специализированной организацией, имеющей право на выполнение данного вида работ</w:t>
      </w:r>
      <w:r w:rsidRPr="00173126">
        <w:rPr>
          <w:color w:val="FF0000"/>
          <w:sz w:val="28"/>
          <w:szCs w:val="28"/>
        </w:rPr>
        <w:t xml:space="preserve"> </w:t>
      </w:r>
      <w:r w:rsidRPr="00173126">
        <w:rPr>
          <w:sz w:val="28"/>
          <w:szCs w:val="28"/>
        </w:rPr>
        <w:t>и проводится</w:t>
      </w:r>
      <w:proofErr w:type="gramEnd"/>
      <w:r w:rsidRPr="00173126">
        <w:rPr>
          <w:sz w:val="28"/>
          <w:szCs w:val="28"/>
        </w:rPr>
        <w:t xml:space="preserve"> после завершения каждого этапа химической обработки. Работы по борьбе с борщевиком считаются выполненными и принятыми после утверждения заказчиком актов приемки-передачи работ. Заказчик Программы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Pr="00173126" w:rsidRDefault="00173126">
      <w:pPr>
        <w:rPr>
          <w:sz w:val="28"/>
          <w:szCs w:val="28"/>
        </w:rPr>
      </w:pPr>
    </w:p>
    <w:sectPr w:rsidR="00173126" w:rsidRPr="00173126" w:rsidSect="009D61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E10" w:rsidRDefault="00B43E10" w:rsidP="00F043F9">
      <w:r>
        <w:separator/>
      </w:r>
    </w:p>
  </w:endnote>
  <w:endnote w:type="continuationSeparator" w:id="0">
    <w:p w:rsidR="00B43E10" w:rsidRDefault="00B43E10" w:rsidP="00F0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E10" w:rsidRDefault="00B43E10" w:rsidP="00F043F9">
      <w:r>
        <w:separator/>
      </w:r>
    </w:p>
  </w:footnote>
  <w:footnote w:type="continuationSeparator" w:id="0">
    <w:p w:rsidR="00B43E10" w:rsidRDefault="00B43E10" w:rsidP="00F04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5127E"/>
    <w:multiLevelType w:val="hybridMultilevel"/>
    <w:tmpl w:val="26CCA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45403"/>
    <w:multiLevelType w:val="hybridMultilevel"/>
    <w:tmpl w:val="3C921006"/>
    <w:lvl w:ilvl="0" w:tplc="F6E072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A15B90"/>
    <w:multiLevelType w:val="hybridMultilevel"/>
    <w:tmpl w:val="71D44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BD"/>
    <w:rsid w:val="000D4B5D"/>
    <w:rsid w:val="00173126"/>
    <w:rsid w:val="002833D9"/>
    <w:rsid w:val="002860E3"/>
    <w:rsid w:val="002934CA"/>
    <w:rsid w:val="002A10A2"/>
    <w:rsid w:val="003E7026"/>
    <w:rsid w:val="00464225"/>
    <w:rsid w:val="0050794B"/>
    <w:rsid w:val="005B45E1"/>
    <w:rsid w:val="00694679"/>
    <w:rsid w:val="006D5BC9"/>
    <w:rsid w:val="00713C87"/>
    <w:rsid w:val="00722A93"/>
    <w:rsid w:val="00726B5E"/>
    <w:rsid w:val="007618BE"/>
    <w:rsid w:val="007A40A7"/>
    <w:rsid w:val="008326BD"/>
    <w:rsid w:val="008946FE"/>
    <w:rsid w:val="00907277"/>
    <w:rsid w:val="009435F2"/>
    <w:rsid w:val="00946610"/>
    <w:rsid w:val="009D610B"/>
    <w:rsid w:val="00A95243"/>
    <w:rsid w:val="00B07F90"/>
    <w:rsid w:val="00B2618F"/>
    <w:rsid w:val="00B43E10"/>
    <w:rsid w:val="00BC4A31"/>
    <w:rsid w:val="00C64760"/>
    <w:rsid w:val="00CE2CEF"/>
    <w:rsid w:val="00D92B24"/>
    <w:rsid w:val="00F043F9"/>
    <w:rsid w:val="00F41562"/>
    <w:rsid w:val="00F57BF3"/>
    <w:rsid w:val="00FA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3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043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043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46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3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043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043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46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9024A-19D4-4532-AD8F-7DB67D3C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8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2018-10-24T11:39:00Z</cp:lastPrinted>
  <dcterms:created xsi:type="dcterms:W3CDTF">2018-01-24T08:28:00Z</dcterms:created>
  <dcterms:modified xsi:type="dcterms:W3CDTF">2018-10-24T11:39:00Z</dcterms:modified>
</cp:coreProperties>
</file>